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F9479" w14:textId="77777777" w:rsidR="003600C9" w:rsidRDefault="003600C9" w:rsidP="003600C9">
      <w:pPr>
        <w:jc w:val="center"/>
        <w:rPr>
          <w:rFonts w:ascii="Times New Roman" w:hAnsi="Times New Roman" w:cs="Times New Roman"/>
          <w:b/>
          <w:bCs/>
          <w:sz w:val="24"/>
          <w:szCs w:val="24"/>
          <w:lang w:val="kk-KZ"/>
        </w:rPr>
      </w:pPr>
      <w:r w:rsidRPr="003600C9">
        <w:rPr>
          <w:rFonts w:ascii="Times New Roman" w:hAnsi="Times New Roman" w:cs="Times New Roman"/>
          <w:bCs/>
          <w:sz w:val="24"/>
          <w:szCs w:val="24"/>
          <w:lang w:val="kk-KZ"/>
        </w:rPr>
        <w:t>Қазақстан Республикасындағы сыбайлас жемқорлыққа қарсы саясаттың негізгі бағыттары</w:t>
      </w:r>
      <w:r w:rsidRPr="003600C9">
        <w:rPr>
          <w:rFonts w:ascii="Times New Roman" w:hAnsi="Times New Roman" w:cs="Times New Roman"/>
          <w:bCs/>
          <w:sz w:val="24"/>
          <w:szCs w:val="24"/>
          <w:lang w:val="kk-KZ"/>
        </w:rPr>
        <w:br/>
        <w:t>/ұстаздарға дәріс/</w:t>
      </w:r>
      <w:r w:rsidRPr="003600C9">
        <w:rPr>
          <w:rFonts w:ascii="Times New Roman" w:hAnsi="Times New Roman" w:cs="Times New Roman"/>
          <w:b/>
          <w:bCs/>
          <w:sz w:val="24"/>
          <w:szCs w:val="24"/>
          <w:lang w:val="kk-KZ"/>
        </w:rPr>
        <w:t xml:space="preserve"> </w:t>
      </w:r>
    </w:p>
    <w:p w14:paraId="457FD03E" w14:textId="77777777" w:rsidR="00CD0954" w:rsidRPr="00AD1A44" w:rsidRDefault="003600C9" w:rsidP="003600C9">
      <w:pPr>
        <w:jc w:val="center"/>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00B90BB8" w:rsidRPr="00B90BB8">
        <w:rPr>
          <w:rFonts w:ascii="Times New Roman" w:hAnsi="Times New Roman" w:cs="Times New Roman"/>
          <w:bCs/>
          <w:sz w:val="24"/>
          <w:szCs w:val="24"/>
          <w:lang w:val="kk-KZ"/>
        </w:rPr>
        <w:t>25</w:t>
      </w:r>
      <w:r w:rsidR="00B90BB8">
        <w:rPr>
          <w:rFonts w:ascii="Times New Roman" w:hAnsi="Times New Roman" w:cs="Times New Roman"/>
          <w:b/>
          <w:bCs/>
          <w:sz w:val="24"/>
          <w:szCs w:val="24"/>
          <w:lang w:val="kk-KZ"/>
        </w:rPr>
        <w:t xml:space="preserve"> </w:t>
      </w:r>
      <w:r w:rsidRPr="003600C9">
        <w:rPr>
          <w:rFonts w:ascii="Times New Roman" w:hAnsi="Times New Roman" w:cs="Times New Roman"/>
          <w:bCs/>
          <w:sz w:val="24"/>
          <w:szCs w:val="24"/>
          <w:lang w:val="kk-KZ"/>
        </w:rPr>
        <w:t>қыркүйек 2019жыл</w:t>
      </w:r>
    </w:p>
    <w:p w14:paraId="5364BA6E" w14:textId="55A4AA25" w:rsidR="00B90BB8" w:rsidRDefault="00AD1A44" w:rsidP="009C6462">
      <w:pPr>
        <w:spacing w:after="0" w:line="240" w:lineRule="auto"/>
        <w:jc w:val="center"/>
        <w:rPr>
          <w:rFonts w:ascii="Times New Roman" w:hAnsi="Times New Roman" w:cs="Times New Roman"/>
          <w:sz w:val="24"/>
          <w:szCs w:val="24"/>
          <w:lang w:val="kk-KZ"/>
        </w:rPr>
      </w:pPr>
      <w:r w:rsidRPr="00B90BB8">
        <w:rPr>
          <w:rFonts w:ascii="Times New Roman" w:hAnsi="Times New Roman" w:cs="Times New Roman"/>
          <w:sz w:val="24"/>
          <w:szCs w:val="24"/>
          <w:lang w:val="kk-KZ"/>
        </w:rPr>
        <w:t>«Қазақстан Республикасының 2015-2025 жылдарға арналған сыбайлас жемқорлыққа қарсы стратегиясы туралы» Қазақстан Республикасы Президентінің</w:t>
      </w:r>
    </w:p>
    <w:p w14:paraId="5A50FAFB" w14:textId="4D194188" w:rsidR="00B90BB8" w:rsidRDefault="009C6462" w:rsidP="00B90BB8">
      <w:pPr>
        <w:spacing w:after="0" w:line="240" w:lineRule="auto"/>
        <w:rPr>
          <w:rFonts w:ascii="Times New Roman" w:hAnsi="Times New Roman" w:cs="Times New Roman"/>
          <w:sz w:val="24"/>
          <w:szCs w:val="24"/>
          <w:lang w:val="kk-KZ"/>
        </w:rPr>
      </w:pPr>
      <w:r w:rsidRPr="00B90BB8">
        <w:rPr>
          <w:rFonts w:ascii="Times New Roman" w:hAnsi="Times New Roman" w:cs="Times New Roman"/>
          <w:noProof/>
          <w:sz w:val="24"/>
          <w:szCs w:val="24"/>
          <w:lang w:val="kk-KZ"/>
        </w:rPr>
        <w:drawing>
          <wp:anchor distT="0" distB="0" distL="114300" distR="114300" simplePos="0" relativeHeight="251659264" behindDoc="0" locked="0" layoutInCell="1" allowOverlap="1" wp14:anchorId="2F21589B" wp14:editId="0DD5557A">
            <wp:simplePos x="0" y="0"/>
            <wp:positionH relativeFrom="column">
              <wp:posOffset>-175260</wp:posOffset>
            </wp:positionH>
            <wp:positionV relativeFrom="paragraph">
              <wp:posOffset>13970</wp:posOffset>
            </wp:positionV>
            <wp:extent cx="2905125" cy="1962150"/>
            <wp:effectExtent l="0" t="0" r="0" b="0"/>
            <wp:wrapSquare wrapText="bothSides"/>
            <wp:docPr id="9" name="Рисунок 9" descr="C:\Users\user\Desktop\Фото-19-20\педсовет\20190923_16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Фото-19-20\педсовет\20190923_160402.jpg"/>
                    <pic:cNvPicPr>
                      <a:picLocks noChangeAspect="1" noChangeArrowheads="1"/>
                    </pic:cNvPicPr>
                  </pic:nvPicPr>
                  <pic:blipFill>
                    <a:blip r:embed="rId4" cstate="print"/>
                    <a:srcRect t="18885"/>
                    <a:stretch>
                      <a:fillRect/>
                    </a:stretch>
                  </pic:blipFill>
                  <pic:spPr bwMode="auto">
                    <a:xfrm>
                      <a:off x="0" y="0"/>
                      <a:ext cx="2905125" cy="196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1A44" w:rsidRPr="00B90BB8">
        <w:rPr>
          <w:rFonts w:ascii="Times New Roman" w:hAnsi="Times New Roman" w:cs="Times New Roman"/>
          <w:sz w:val="24"/>
          <w:szCs w:val="24"/>
          <w:lang w:val="kk-KZ"/>
        </w:rPr>
        <w:t xml:space="preserve">2014 жылғы 26 желтоқсандағы </w:t>
      </w:r>
    </w:p>
    <w:p w14:paraId="6FB95409" w14:textId="77777777" w:rsidR="00AD1A44" w:rsidRPr="00B90BB8" w:rsidRDefault="00AD1A44" w:rsidP="00B90BB8">
      <w:pPr>
        <w:spacing w:after="0" w:line="240" w:lineRule="auto"/>
        <w:rPr>
          <w:rFonts w:ascii="Times New Roman" w:hAnsi="Times New Roman" w:cs="Times New Roman"/>
          <w:i/>
          <w:sz w:val="24"/>
          <w:szCs w:val="24"/>
          <w:lang w:val="kk-KZ"/>
        </w:rPr>
      </w:pPr>
      <w:r w:rsidRPr="00B90BB8">
        <w:rPr>
          <w:rFonts w:ascii="Times New Roman" w:hAnsi="Times New Roman" w:cs="Times New Roman"/>
          <w:sz w:val="24"/>
          <w:szCs w:val="24"/>
          <w:lang w:val="kk-KZ"/>
        </w:rPr>
        <w:t>№ 986 Жарлығы.</w:t>
      </w:r>
      <w:r w:rsidRPr="00B90BB8">
        <w:rPr>
          <w:rFonts w:ascii="Times New Roman" w:hAnsi="Times New Roman" w:cs="Times New Roman"/>
          <w:sz w:val="24"/>
          <w:szCs w:val="24"/>
          <w:shd w:val="clear" w:color="auto" w:fill="EFEFEF"/>
          <w:lang w:val="kk-KZ"/>
        </w:rPr>
        <w:t xml:space="preserve"> </w:t>
      </w:r>
      <w:r w:rsidRPr="00B90BB8">
        <w:rPr>
          <w:rFonts w:ascii="Times New Roman" w:hAnsi="Times New Roman" w:cs="Times New Roman"/>
          <w:sz w:val="24"/>
          <w:szCs w:val="24"/>
          <w:lang w:val="kk-KZ"/>
        </w:rPr>
        <w:t xml:space="preserve"> /</w:t>
      </w:r>
      <w:r w:rsidRPr="00B90BB8">
        <w:rPr>
          <w:rFonts w:ascii="Times New Roman" w:hAnsi="Times New Roman" w:cs="Times New Roman"/>
          <w:i/>
          <w:sz w:val="24"/>
          <w:szCs w:val="24"/>
          <w:lang w:val="kk-KZ"/>
        </w:rPr>
        <w:t>04.08.2018 өзгерістер мен толықтырулар енгізілген/</w:t>
      </w:r>
    </w:p>
    <w:p w14:paraId="33D9C9D7" w14:textId="77777777" w:rsidR="00AD1A44" w:rsidRPr="00B90BB8" w:rsidRDefault="00AD1A44" w:rsidP="00B90BB8">
      <w:pPr>
        <w:pStyle w:val="3"/>
        <w:shd w:val="clear" w:color="auto" w:fill="FFFFFF"/>
        <w:spacing w:before="0" w:line="240" w:lineRule="auto"/>
        <w:textAlignment w:val="baseline"/>
        <w:rPr>
          <w:rFonts w:ascii="Times New Roman" w:hAnsi="Times New Roman" w:cs="Times New Roman"/>
          <w:bCs w:val="0"/>
          <w:color w:val="1E1E1E"/>
          <w:sz w:val="24"/>
          <w:szCs w:val="24"/>
          <w:lang w:val="kk-KZ"/>
        </w:rPr>
      </w:pPr>
      <w:r w:rsidRPr="00B90BB8">
        <w:rPr>
          <w:rFonts w:ascii="Times New Roman" w:hAnsi="Times New Roman" w:cs="Times New Roman"/>
          <w:bCs w:val="0"/>
          <w:color w:val="1E1E1E"/>
          <w:sz w:val="24"/>
          <w:szCs w:val="24"/>
          <w:lang w:val="kk-KZ"/>
        </w:rPr>
        <w:t>4. Түйінді бағыттар, негізгі тәсілдер және басым шаралар</w:t>
      </w:r>
      <w:r w:rsidRPr="00B90BB8">
        <w:rPr>
          <w:rFonts w:ascii="Times New Roman" w:hAnsi="Times New Roman" w:cs="Times New Roman"/>
          <w:bCs w:val="0"/>
          <w:color w:val="1E1E1E"/>
          <w:sz w:val="24"/>
          <w:szCs w:val="24"/>
          <w:lang w:val="kk-KZ"/>
        </w:rPr>
        <w:br/>
      </w:r>
      <w:bookmarkStart w:id="0" w:name="z16"/>
      <w:bookmarkEnd w:id="0"/>
      <w:r w:rsidRPr="00B90BB8">
        <w:rPr>
          <w:rFonts w:ascii="Times New Roman" w:hAnsi="Times New Roman" w:cs="Times New Roman"/>
          <w:bCs w:val="0"/>
          <w:color w:val="1E1E1E"/>
          <w:sz w:val="24"/>
          <w:szCs w:val="24"/>
          <w:lang w:val="kk-KZ"/>
        </w:rPr>
        <w:t>4.1. Мемлекеттік қызмет саласындағы сыбайлас жемқорлыққа қарсы іс-қимыл</w:t>
      </w:r>
    </w:p>
    <w:p w14:paraId="45211E96"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14:paraId="229F4666"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w14:paraId="535C6BBA"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w14:paraId="1B9DB303"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w14:paraId="0BE937E9"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w14:paraId="0D129381"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w14:paraId="1CB175A3"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w14:paraId="5EFAA36A"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Қазіргі заманғы ақпараттық технологияларды кең пайдалану да адам факторының ықпалын барынша азайтады.</w:t>
      </w:r>
    </w:p>
    <w:p w14:paraId="505BF1FF"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w14:paraId="725FB154"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w14:paraId="5C22E0B8"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w14:paraId="4113E0C4"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lastRenderedPageBreak/>
        <w:t>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w14:paraId="32A28496"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w14:paraId="1FC54FFA"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"Бір терезе" қағидаты бойынша (ХҚКО арқылы) халыққа көрсетілетін мемлекеттік қызметтердің тізбесі де кеңейтіледі.</w:t>
      </w:r>
    </w:p>
    <w:p w14:paraId="6F99E95B"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w14:paraId="7E9A4975" w14:textId="77777777" w:rsidR="00AD1A44" w:rsidRPr="00B90BB8" w:rsidRDefault="00AD1A44" w:rsidP="009C6462">
      <w:pPr>
        <w:pStyle w:val="3"/>
        <w:shd w:val="clear" w:color="auto" w:fill="FFFFFF"/>
        <w:spacing w:before="0" w:line="240" w:lineRule="auto"/>
        <w:jc w:val="both"/>
        <w:textAlignment w:val="baseline"/>
        <w:rPr>
          <w:rFonts w:ascii="Times New Roman" w:hAnsi="Times New Roman" w:cs="Times New Roman"/>
          <w:b w:val="0"/>
          <w:bCs w:val="0"/>
          <w:color w:val="1E1E1E"/>
          <w:sz w:val="24"/>
          <w:szCs w:val="24"/>
          <w:lang w:val="kk-KZ"/>
        </w:rPr>
      </w:pPr>
      <w:r w:rsidRPr="00B90BB8">
        <w:rPr>
          <w:rFonts w:ascii="Times New Roman" w:hAnsi="Times New Roman" w:cs="Times New Roman"/>
          <w:b w:val="0"/>
          <w:bCs w:val="0"/>
          <w:color w:val="1E1E1E"/>
          <w:sz w:val="24"/>
          <w:szCs w:val="24"/>
          <w:lang w:val="kk-KZ"/>
        </w:rPr>
        <w:t>4.2. Қоғамдық бақылау институтын енгізу</w:t>
      </w:r>
    </w:p>
    <w:p w14:paraId="00010206"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Сыбайлас жемқорлық профилактикасының пәрменді тетігі қоғамдық бақылау болып табылады.</w:t>
      </w:r>
    </w:p>
    <w:p w14:paraId="41B73EAD"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Мұндай бақылауды енгізу азаматтық қоғам институттарын жандандыруды ғана емес, тиісті заңнамалық реттеуді де талап етеді.</w:t>
      </w:r>
    </w:p>
    <w:p w14:paraId="2DEC49EB"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w14:paraId="5CDC8041"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w14:paraId="12312D2F"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w14:paraId="039F2950"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w14:paraId="0C008F3F"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Бұл ретте қоғамдық бақылаудың ел Конституциясының талаптарына сәйкес мемлекеттің бақылаушы функцияларынан аражігі нақты ажыратылуға тиіс.</w:t>
      </w:r>
    </w:p>
    <w:p w14:paraId="0C842BAC"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w14:paraId="458C1969"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Жария ақпаратқа еркін қолжетімділік халықтың шенеуніктермен артық байланысы қажеттілігін болдырмайды.</w:t>
      </w:r>
    </w:p>
    <w:p w14:paraId="2AB7A644"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w14:paraId="62723F5D"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Бұған жергілікті өзін өзі басқарудың өкілеттіктерін кеңейтуді көздейтін заңның қабылдануы ықпал етеді.</w:t>
      </w:r>
    </w:p>
    <w:p w14:paraId="53F5C99F"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w14:paraId="1744B5C0" w14:textId="77777777" w:rsidR="00AD1A44" w:rsidRPr="00B90BB8" w:rsidRDefault="00AD1A44" w:rsidP="009C6462">
      <w:pPr>
        <w:pStyle w:val="3"/>
        <w:shd w:val="clear" w:color="auto" w:fill="FFFFFF"/>
        <w:spacing w:before="0" w:line="240" w:lineRule="auto"/>
        <w:jc w:val="both"/>
        <w:textAlignment w:val="baseline"/>
        <w:rPr>
          <w:rFonts w:ascii="Times New Roman" w:hAnsi="Times New Roman" w:cs="Times New Roman"/>
          <w:b w:val="0"/>
          <w:bCs w:val="0"/>
          <w:color w:val="1E1E1E"/>
          <w:sz w:val="24"/>
          <w:szCs w:val="24"/>
          <w:lang w:val="kk-KZ"/>
        </w:rPr>
      </w:pPr>
      <w:r w:rsidRPr="00B90BB8">
        <w:rPr>
          <w:rFonts w:ascii="Times New Roman" w:hAnsi="Times New Roman" w:cs="Times New Roman"/>
          <w:b w:val="0"/>
          <w:bCs w:val="0"/>
          <w:color w:val="1E1E1E"/>
          <w:sz w:val="24"/>
          <w:szCs w:val="24"/>
          <w:lang w:val="kk-KZ"/>
        </w:rPr>
        <w:t>4.3. Квазимемлекеттік және жекеше сектордағы сыбайлас жемқорлыққа қарсы іс-қимыл</w:t>
      </w:r>
    </w:p>
    <w:p w14:paraId="41FD4A30"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w14:paraId="2D13D932"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xml:space="preserve">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w:t>
      </w:r>
      <w:r w:rsidRPr="00B90BB8">
        <w:rPr>
          <w:color w:val="000000"/>
          <w:spacing w:val="2"/>
          <w:lang w:val="kk-KZ"/>
        </w:rPr>
        <w:lastRenderedPageBreak/>
        <w:t>шешімдер қабылдау рәсімдерінің ашықтығын қамтамасыз ететін ұйымдық-құқықтық тетіктер қажет.</w:t>
      </w:r>
    </w:p>
    <w:p w14:paraId="6D80311F"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w14:paraId="69E969EC"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w14:paraId="3A915FB9" w14:textId="77777777" w:rsidR="00AD1A44" w:rsidRPr="00B90BB8"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w14:paraId="7611FFA4" w14:textId="77777777" w:rsidR="00AD1A44" w:rsidRPr="009C6462" w:rsidRDefault="00AD1A44" w:rsidP="009C6462">
      <w:pPr>
        <w:pStyle w:val="a3"/>
        <w:shd w:val="clear" w:color="auto" w:fill="FFFFFF"/>
        <w:spacing w:before="0" w:beforeAutospacing="0" w:after="0" w:afterAutospacing="0"/>
        <w:jc w:val="both"/>
        <w:textAlignment w:val="baseline"/>
        <w:rPr>
          <w:color w:val="000000"/>
          <w:spacing w:val="2"/>
          <w:lang w:val="kk-KZ"/>
        </w:rPr>
      </w:pPr>
      <w:r w:rsidRPr="00B90BB8">
        <w:rPr>
          <w:color w:val="000000"/>
          <w:spacing w:val="2"/>
          <w:lang w:val="kk-KZ"/>
        </w:rPr>
        <w:t xml:space="preserve">      </w:t>
      </w:r>
      <w:r w:rsidRPr="009C6462">
        <w:rPr>
          <w:color w:val="000000"/>
          <w:spacing w:val="2"/>
          <w:lang w:val="kk-KZ"/>
        </w:rPr>
        <w:t>Қаржылық-шаруашылық қызметтің түрлі салаларында алдағы уақытта бірқатар басқа да сыбайлас жемқорлыққа қарсы шараларды қабылдау керек.</w:t>
      </w:r>
    </w:p>
    <w:p w14:paraId="2B8922B4" w14:textId="77777777" w:rsidR="00AD1A44" w:rsidRPr="009C6462" w:rsidRDefault="00AD1A44" w:rsidP="009C6462">
      <w:pPr>
        <w:pStyle w:val="a3"/>
        <w:shd w:val="clear" w:color="auto" w:fill="FFFFFF"/>
        <w:spacing w:before="0" w:beforeAutospacing="0" w:after="0" w:afterAutospacing="0"/>
        <w:jc w:val="both"/>
        <w:textAlignment w:val="baseline"/>
        <w:rPr>
          <w:color w:val="000000"/>
          <w:spacing w:val="2"/>
          <w:lang w:val="kk-KZ"/>
        </w:rPr>
      </w:pPr>
      <w:r w:rsidRPr="009C6462">
        <w:rPr>
          <w:color w:val="000000"/>
          <w:spacing w:val="2"/>
          <w:lang w:val="kk-KZ"/>
        </w:rPr>
        <w:t>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w14:paraId="47050B10" w14:textId="77777777" w:rsidR="00AD1A44" w:rsidRPr="009C6462" w:rsidRDefault="00AD1A44" w:rsidP="009C6462">
      <w:pPr>
        <w:pStyle w:val="a3"/>
        <w:shd w:val="clear" w:color="auto" w:fill="FFFFFF"/>
        <w:spacing w:before="0" w:beforeAutospacing="0" w:after="0" w:afterAutospacing="0"/>
        <w:jc w:val="both"/>
        <w:textAlignment w:val="baseline"/>
        <w:rPr>
          <w:color w:val="000000"/>
          <w:spacing w:val="2"/>
          <w:lang w:val="kk-KZ"/>
        </w:rPr>
      </w:pPr>
      <w:r w:rsidRPr="009C6462">
        <w:rPr>
          <w:color w:val="000000"/>
          <w:spacing w:val="2"/>
          <w:lang w:val="kk-KZ"/>
        </w:rPr>
        <w:t>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w14:paraId="27863D14" w14:textId="77777777" w:rsidR="00AD1A44" w:rsidRPr="009C6462" w:rsidRDefault="00AD1A44" w:rsidP="009C6462">
      <w:pPr>
        <w:pStyle w:val="a3"/>
        <w:shd w:val="clear" w:color="auto" w:fill="FFFFFF"/>
        <w:spacing w:before="0" w:beforeAutospacing="0" w:after="0" w:afterAutospacing="0"/>
        <w:jc w:val="both"/>
        <w:textAlignment w:val="baseline"/>
        <w:rPr>
          <w:color w:val="000000"/>
          <w:spacing w:val="2"/>
          <w:lang w:val="kk-KZ"/>
        </w:rPr>
      </w:pPr>
      <w:r w:rsidRPr="009C6462">
        <w:rPr>
          <w:color w:val="000000"/>
          <w:spacing w:val="2"/>
          <w:lang w:val="kk-KZ"/>
        </w:rPr>
        <w:t>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w14:paraId="63E2010E" w14:textId="77777777" w:rsidR="00AD1A44" w:rsidRPr="009C6462" w:rsidRDefault="00AD1A44" w:rsidP="009C6462">
      <w:pPr>
        <w:spacing w:after="0" w:line="240" w:lineRule="auto"/>
        <w:jc w:val="both"/>
        <w:rPr>
          <w:rFonts w:ascii="Times New Roman" w:hAnsi="Times New Roman" w:cs="Times New Roman"/>
          <w:i/>
          <w:sz w:val="24"/>
          <w:szCs w:val="24"/>
          <w:lang w:val="kk-KZ"/>
        </w:rPr>
      </w:pPr>
    </w:p>
    <w:p w14:paraId="704F594A" w14:textId="77777777" w:rsidR="003600C9" w:rsidRPr="009C6462" w:rsidRDefault="003600C9" w:rsidP="009C6462">
      <w:pPr>
        <w:spacing w:after="0" w:line="240" w:lineRule="auto"/>
        <w:jc w:val="both"/>
        <w:rPr>
          <w:rFonts w:ascii="Times New Roman" w:hAnsi="Times New Roman" w:cs="Times New Roman"/>
          <w:i/>
          <w:sz w:val="24"/>
          <w:szCs w:val="24"/>
          <w:lang w:val="kk-KZ"/>
        </w:rPr>
      </w:pPr>
    </w:p>
    <w:sectPr w:rsidR="003600C9" w:rsidRPr="009C6462" w:rsidSect="007C0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00C9"/>
    <w:rsid w:val="00063C9D"/>
    <w:rsid w:val="00342E5B"/>
    <w:rsid w:val="003600C9"/>
    <w:rsid w:val="007C0A76"/>
    <w:rsid w:val="00850DDE"/>
    <w:rsid w:val="009C6462"/>
    <w:rsid w:val="00AC3DB5"/>
    <w:rsid w:val="00AD1A44"/>
    <w:rsid w:val="00B90BB8"/>
    <w:rsid w:val="00E7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7D34"/>
  <w15:docId w15:val="{C34B4253-FC03-4D97-884A-F022423D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A76"/>
  </w:style>
  <w:style w:type="paragraph" w:styleId="1">
    <w:name w:val="heading 1"/>
    <w:basedOn w:val="a"/>
    <w:link w:val="10"/>
    <w:uiPriority w:val="9"/>
    <w:qFormat/>
    <w:rsid w:val="00AD1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AD1A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A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D1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D1A4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272415">
      <w:bodyDiv w:val="1"/>
      <w:marLeft w:val="0"/>
      <w:marRight w:val="0"/>
      <w:marTop w:val="0"/>
      <w:marBottom w:val="0"/>
      <w:divBdr>
        <w:top w:val="none" w:sz="0" w:space="0" w:color="auto"/>
        <w:left w:val="none" w:sz="0" w:space="0" w:color="auto"/>
        <w:bottom w:val="none" w:sz="0" w:space="0" w:color="auto"/>
        <w:right w:val="none" w:sz="0" w:space="0" w:color="auto"/>
      </w:divBdr>
    </w:div>
    <w:div w:id="18305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Хромтауская гимназия №6</cp:lastModifiedBy>
  <cp:revision>4</cp:revision>
  <cp:lastPrinted>2019-10-04T14:00:00Z</cp:lastPrinted>
  <dcterms:created xsi:type="dcterms:W3CDTF">2019-10-02T13:14:00Z</dcterms:created>
  <dcterms:modified xsi:type="dcterms:W3CDTF">2021-02-25T04:17:00Z</dcterms:modified>
</cp:coreProperties>
</file>